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46" w:rsidRDefault="00F37046" w:rsidP="00F37046">
      <w:pPr>
        <w:pStyle w:val="ConsPlusNormal"/>
        <w:jc w:val="right"/>
      </w:pPr>
      <w:r>
        <w:t>Утверждаю</w:t>
      </w:r>
    </w:p>
    <w:p w:rsidR="00F37046" w:rsidRDefault="00F37046" w:rsidP="00F37046">
      <w:pPr>
        <w:pStyle w:val="ConsPlusNormal"/>
        <w:jc w:val="right"/>
      </w:pPr>
      <w:r>
        <w:t>Первый заместитель Председателя</w:t>
      </w:r>
    </w:p>
    <w:p w:rsidR="00F37046" w:rsidRDefault="00F37046" w:rsidP="00F37046">
      <w:pPr>
        <w:pStyle w:val="ConsPlusNormal"/>
        <w:jc w:val="right"/>
      </w:pPr>
      <w:r>
        <w:t>Госкомсанэпиднадзора России,</w:t>
      </w:r>
    </w:p>
    <w:p w:rsidR="00F37046" w:rsidRDefault="00F37046" w:rsidP="00F37046">
      <w:pPr>
        <w:pStyle w:val="ConsPlusNormal"/>
        <w:jc w:val="right"/>
      </w:pPr>
      <w:r>
        <w:t>Заместитель Главного</w:t>
      </w:r>
    </w:p>
    <w:p w:rsidR="00F37046" w:rsidRDefault="00F37046" w:rsidP="00F37046">
      <w:pPr>
        <w:pStyle w:val="ConsPlusNormal"/>
        <w:jc w:val="right"/>
      </w:pPr>
      <w:r>
        <w:t>государственного санитарного</w:t>
      </w:r>
    </w:p>
    <w:p w:rsidR="00F37046" w:rsidRDefault="00F37046" w:rsidP="00F37046">
      <w:pPr>
        <w:pStyle w:val="ConsPlusNormal"/>
        <w:jc w:val="right"/>
      </w:pPr>
      <w:r>
        <w:t>врача Российской Федерации</w:t>
      </w:r>
    </w:p>
    <w:p w:rsidR="00F37046" w:rsidRDefault="00F37046" w:rsidP="00F37046">
      <w:pPr>
        <w:pStyle w:val="ConsPlusNormal"/>
        <w:jc w:val="right"/>
      </w:pPr>
      <w:r>
        <w:t>С.В.СЕМЕНОВ</w:t>
      </w:r>
    </w:p>
    <w:p w:rsidR="00F37046" w:rsidRDefault="00F37046" w:rsidP="00F37046">
      <w:pPr>
        <w:pStyle w:val="ConsPlusNormal"/>
        <w:jc w:val="right"/>
      </w:pPr>
      <w:r>
        <w:t>31 мая 1996 г. N 11</w:t>
      </w:r>
    </w:p>
    <w:p w:rsidR="00F37046" w:rsidRDefault="00F37046" w:rsidP="00F37046">
      <w:pPr>
        <w:pStyle w:val="ConsPlusNormal"/>
        <w:jc w:val="center"/>
      </w:pPr>
    </w:p>
    <w:p w:rsidR="00F37046" w:rsidRDefault="00F37046" w:rsidP="00F37046">
      <w:pPr>
        <w:pStyle w:val="ConsPlusNormal"/>
        <w:jc w:val="right"/>
      </w:pPr>
      <w:r>
        <w:t>Начальник</w:t>
      </w:r>
    </w:p>
    <w:p w:rsidR="00F37046" w:rsidRDefault="00F37046" w:rsidP="00F37046">
      <w:pPr>
        <w:pStyle w:val="ConsPlusNormal"/>
        <w:jc w:val="right"/>
      </w:pPr>
      <w:r>
        <w:t>Департамента ветеринарии</w:t>
      </w:r>
    </w:p>
    <w:p w:rsidR="00F37046" w:rsidRDefault="00F37046" w:rsidP="00F37046">
      <w:pPr>
        <w:pStyle w:val="ConsPlusNormal"/>
        <w:jc w:val="right"/>
      </w:pPr>
      <w:r>
        <w:t>Министерства сельского</w:t>
      </w:r>
    </w:p>
    <w:p w:rsidR="00F37046" w:rsidRDefault="00F37046" w:rsidP="00F37046">
      <w:pPr>
        <w:pStyle w:val="ConsPlusNormal"/>
        <w:jc w:val="right"/>
      </w:pPr>
      <w:r>
        <w:t>хозяйства и продовольствия</w:t>
      </w:r>
    </w:p>
    <w:p w:rsidR="00F37046" w:rsidRDefault="00F37046" w:rsidP="00F37046">
      <w:pPr>
        <w:pStyle w:val="ConsPlusNormal"/>
        <w:jc w:val="right"/>
      </w:pPr>
      <w:r>
        <w:t>Российской Федерации,</w:t>
      </w:r>
    </w:p>
    <w:p w:rsidR="00F37046" w:rsidRDefault="00F37046" w:rsidP="00F37046">
      <w:pPr>
        <w:pStyle w:val="ConsPlusNormal"/>
        <w:jc w:val="right"/>
      </w:pPr>
      <w:r>
        <w:t>Главный государственный</w:t>
      </w:r>
    </w:p>
    <w:p w:rsidR="00F37046" w:rsidRDefault="00F37046" w:rsidP="00F37046">
      <w:pPr>
        <w:pStyle w:val="ConsPlusNormal"/>
        <w:jc w:val="right"/>
      </w:pPr>
      <w:r>
        <w:t>ветеринарный инспектор</w:t>
      </w:r>
    </w:p>
    <w:p w:rsidR="00F37046" w:rsidRDefault="00F37046" w:rsidP="00F37046">
      <w:pPr>
        <w:pStyle w:val="ConsPlusNormal"/>
        <w:jc w:val="right"/>
      </w:pPr>
      <w:r>
        <w:t>Российской Федерации</w:t>
      </w:r>
    </w:p>
    <w:p w:rsidR="00F37046" w:rsidRDefault="00F37046" w:rsidP="00F37046">
      <w:pPr>
        <w:pStyle w:val="ConsPlusNormal"/>
        <w:jc w:val="right"/>
      </w:pPr>
      <w:r>
        <w:t>В.М.АВИЛОВ</w:t>
      </w:r>
    </w:p>
    <w:p w:rsidR="00F37046" w:rsidRDefault="00F37046" w:rsidP="00F37046">
      <w:pPr>
        <w:pStyle w:val="ConsPlusNormal"/>
        <w:jc w:val="right"/>
      </w:pPr>
      <w:r>
        <w:t>18 июня 1996 г. N 23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Title"/>
        <w:jc w:val="center"/>
      </w:pPr>
      <w:r>
        <w:t>3.1. ПРОФИЛАКТИКА ИНФЕКЦИОННЫХ БОЛЕЗНЕЙ</w:t>
      </w:r>
    </w:p>
    <w:p w:rsidR="00F37046" w:rsidRDefault="00F37046" w:rsidP="00F37046">
      <w:pPr>
        <w:pStyle w:val="ConsPlusTitle"/>
        <w:jc w:val="center"/>
      </w:pPr>
    </w:p>
    <w:p w:rsidR="00F37046" w:rsidRDefault="00F37046" w:rsidP="00F37046">
      <w:pPr>
        <w:pStyle w:val="ConsPlusTitle"/>
        <w:jc w:val="center"/>
      </w:pPr>
      <w:r>
        <w:t>ПРОФИЛАКТИКА И БОРЬБА С ЗАРАЗНЫМИ БОЛЕЗНЯМИ,</w:t>
      </w:r>
    </w:p>
    <w:p w:rsidR="00F37046" w:rsidRDefault="00F37046" w:rsidP="00F37046">
      <w:pPr>
        <w:pStyle w:val="ConsPlusTitle"/>
        <w:jc w:val="center"/>
      </w:pPr>
      <w:r>
        <w:t>ОБЩИМИ ДЛЯ ЧЕЛОВЕКА И ЖИВОТНЫХ</w:t>
      </w:r>
    </w:p>
    <w:p w:rsidR="00F37046" w:rsidRDefault="00F37046" w:rsidP="00F37046">
      <w:pPr>
        <w:pStyle w:val="ConsPlusTitle"/>
        <w:jc w:val="center"/>
      </w:pPr>
    </w:p>
    <w:p w:rsidR="00F37046" w:rsidRDefault="00F37046" w:rsidP="00F37046">
      <w:pPr>
        <w:pStyle w:val="ConsPlusTitle"/>
        <w:jc w:val="center"/>
      </w:pPr>
      <w:r>
        <w:t>13. БЕШЕНСТВО</w:t>
      </w:r>
    </w:p>
    <w:p w:rsidR="00F37046" w:rsidRDefault="00F37046" w:rsidP="00F37046">
      <w:pPr>
        <w:pStyle w:val="ConsPlusTitle"/>
        <w:jc w:val="center"/>
      </w:pPr>
    </w:p>
    <w:p w:rsidR="00F37046" w:rsidRDefault="00F37046" w:rsidP="00F37046">
      <w:pPr>
        <w:pStyle w:val="ConsPlusTitle"/>
        <w:jc w:val="center"/>
      </w:pPr>
      <w:r>
        <w:t>САНИТАРНЫЕ ПРАВИЛА</w:t>
      </w:r>
    </w:p>
    <w:p w:rsidR="00F37046" w:rsidRDefault="00F37046" w:rsidP="00F37046">
      <w:pPr>
        <w:pStyle w:val="ConsPlusTitle"/>
        <w:jc w:val="center"/>
      </w:pPr>
      <w:r>
        <w:t>СП 3.1.096-96</w:t>
      </w:r>
    </w:p>
    <w:p w:rsidR="00F37046" w:rsidRDefault="00F37046" w:rsidP="00F37046">
      <w:pPr>
        <w:pStyle w:val="ConsPlusTitle"/>
        <w:jc w:val="center"/>
      </w:pPr>
    </w:p>
    <w:p w:rsidR="00F37046" w:rsidRDefault="00F37046" w:rsidP="00F37046">
      <w:pPr>
        <w:pStyle w:val="ConsPlusTitle"/>
        <w:jc w:val="center"/>
      </w:pPr>
      <w:r>
        <w:t>ВЕТЕРИНАРНЫЕ ПРАВИЛА</w:t>
      </w:r>
    </w:p>
    <w:p w:rsidR="00F37046" w:rsidRDefault="00F37046" w:rsidP="00F37046">
      <w:pPr>
        <w:pStyle w:val="ConsPlusTitle"/>
        <w:jc w:val="center"/>
      </w:pPr>
      <w:r>
        <w:t>ВП 13.3.1103-96</w:t>
      </w:r>
    </w:p>
    <w:p w:rsidR="00F37046" w:rsidRDefault="00F37046" w:rsidP="00F3704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7046" w:rsidTr="00F06B8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7046" w:rsidRDefault="00F37046" w:rsidP="00F06B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7046" w:rsidRDefault="00F37046" w:rsidP="00F06B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(с изм., внесенными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</w:p>
          <w:p w:rsidR="00F37046" w:rsidRDefault="00F37046" w:rsidP="00F06B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санитарного врача РФ от 22.07.2010 N 88)</w:t>
            </w:r>
          </w:p>
        </w:tc>
      </w:tr>
    </w:tbl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right"/>
      </w:pPr>
      <w:r>
        <w:t>Дата введения -</w:t>
      </w:r>
    </w:p>
    <w:p w:rsidR="00F37046" w:rsidRDefault="00F37046" w:rsidP="00F37046">
      <w:pPr>
        <w:pStyle w:val="ConsPlusNormal"/>
        <w:jc w:val="right"/>
      </w:pPr>
      <w:r>
        <w:t>с момента опубликования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Санитарные и ветеринарные правила "Профилактика и борьба с заразными болезнями, общими для человека и животных" содержат основные требования к комплексу профилактических, противоэпизоотических и противоэпидемических мероприятий; представлены методы оздоровления неблагополучных хозяйств, профилактика инфицирования продуктов питания на предприятиях торговли; мероприятия, направленные на ограничение роли человека как источника возбудителя инфекции.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Настоящие Правила обязательны для выполнения по всей территории России государственными органами, предприятиями и хозяйственными субъектами, учреждениями и другими организациями, независимо от их подчинения и форм собственности, должностными лицами и гражданами.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lastRenderedPageBreak/>
        <w:t>Предисловие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1. Разработаны: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Всероссийским научно-исследовательским институтом экспериментальной ветеринарии (Ведерников В.А., Пыталев П.Н.);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Республиканской ветеринарной экспедицией по борьбе с особо опасными болезнями (Седов В.А., Коломыцев С.А.);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Центральным научно-исследовательским институтом эпидемиологии (Черкасский Б.Л., Хайрушев А.Е.);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Госкомсанэпиднадзором России (Котова Е.И.);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Департаментом ветеринарии Минсельхозпрода России (Авилов В.М., Пылинин В.Ф.);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Государственным научно-исследовательским институтом стандартизации и контроля медицинских биологических препаратов (Мовсесянц А.А.);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Всероссийским научно-исследовательским институтом охраны природы (Хахин Г.В.);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Московским городским центром госсанэпиднадзора (Цвиль Л.А.).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2. Утверждены и введены в действие Первым заместителем Председателя Госкомсанэпиднадзора России 31 мая 1996 г., N 11, и начальником Департамента ветеринарии Минсельхозпрода России 18 июня 1996 г., N 23.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3. Взамен </w:t>
      </w:r>
      <w:hyperlink r:id="rId5" w:history="1">
        <w:r>
          <w:rPr>
            <w:color w:val="0000FF"/>
          </w:rPr>
          <w:t>Инструкции</w:t>
        </w:r>
      </w:hyperlink>
      <w:r>
        <w:t xml:space="preserve"> "О мероприятиях по борьбе с бешенством животных" от 14 сентября 1973 г.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</w:pPr>
      <w:r>
        <w:t>Закон РСФСР "О санитарно-эпидемиологическом</w:t>
      </w:r>
    </w:p>
    <w:p w:rsidR="00F37046" w:rsidRDefault="00F37046" w:rsidP="00F37046">
      <w:pPr>
        <w:pStyle w:val="ConsPlusNormal"/>
        <w:jc w:val="center"/>
      </w:pPr>
      <w:r>
        <w:t>благополучии населения"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</w:t>
      </w:r>
      <w:hyperlink r:id="rId6" w:history="1">
        <w:r>
          <w:rPr>
            <w:color w:val="0000FF"/>
          </w:rPr>
          <w:t>(статья 3)</w:t>
        </w:r>
      </w:hyperlink>
      <w:r>
        <w:t>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7" w:history="1">
        <w:r>
          <w:rPr>
            <w:color w:val="0000FF"/>
          </w:rPr>
          <w:t>(статья 27)</w:t>
        </w:r>
      </w:hyperlink>
      <w:r>
        <w:t>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</w:pPr>
      <w:r>
        <w:t>Закон РФ "О ветеринарии"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 xml:space="preserve">"Основными задачами ветеринарии в Российской Федерации являются: ...контроль за соблюдением органами исполнительной власти и должностными лицами, предприятиями, учреждениями, организациями...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</w:t>
      </w:r>
      <w:hyperlink r:id="rId8" w:history="1">
        <w:r>
          <w:rPr>
            <w:color w:val="0000FF"/>
          </w:rPr>
          <w:t>(статья 1)</w:t>
        </w:r>
      </w:hyperlink>
      <w:r>
        <w:t>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</w:t>
      </w:r>
      <w:hyperlink r:id="rId9" w:history="1">
        <w:r>
          <w:rPr>
            <w:color w:val="0000FF"/>
          </w:rPr>
          <w:t>(статья 2)</w:t>
        </w:r>
      </w:hyperlink>
      <w:r>
        <w:t>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</w:t>
      </w:r>
      <w:hyperlink r:id="rId10" w:history="1">
        <w:r>
          <w:rPr>
            <w:color w:val="0000FF"/>
          </w:rPr>
          <w:t>(статья 23)</w:t>
        </w:r>
      </w:hyperlink>
      <w:r>
        <w:t>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t>1. Область применения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t>2. Нормативные ссылки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Закон</w:t>
        </w:r>
      </w:hyperlink>
      <w:r>
        <w:t xml:space="preserve"> Российской Федерации "О ветеринарии".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Санитарные правила</w:t>
        </w:r>
      </w:hyperlink>
      <w:r>
        <w:t xml:space="preserve"> по профилактике и борьбе с заразными болезнями, общими для человека и животных. Общие положения.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"Об упорядочении содержания собак и кошек в городах и других населенных пунктах РСФСР".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Правила</w:t>
        </w:r>
      </w:hyperlink>
      <w:r>
        <w:t xml:space="preserve"> ветеринарного осмотра убойных животных и ветеринарно-санитарной экспертизы мяса и мясных продуктов.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Инструкция</w:t>
        </w:r>
      </w:hyperlink>
      <w:r>
        <w:t xml:space="preserve"> "Проведение ветеринарной дезинфекции объектов животноводства".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t>3. Общие сведения о бешенстве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3.1. Бешенство - острая вирусная болезнь животных и человека, характеризующаяся признаками полиоэнцефаломиелита и абсолютной летальностью.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Возбудитель болезни относится к семейству рабдовирусов.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Резервуаром и главными источниками возбудителя бешенства являются дикие хищники, собаки и кошки. С учетом характера резервуара возбудителя различают </w:t>
      </w:r>
      <w:r>
        <w:lastRenderedPageBreak/>
        <w:t>эпизоотии городского и природного типов.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 На территориях с повышенной плотностью их популяций формируются стойкие природные очаги болезни.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Заражение человека и животных происходит при непосредственном контакте с источниками возбудителя бешенства в результате укуса или ослюнения поврежденных кожных покровов или наружных слизистых оболочек.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3.2. При организации мероприятий по профилактике и борьбе с бешенством следует различать эпизоотический очаг, неблагополучный пункт и угрожаемую зону.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Эпизоотические очаги бешенства - квартиры, жилые дома, личные подворья граждан, животноводческие помещения, скотобазы, летние лагеря, участки пастбищ, лесных массивов и другие объекты, где обнаружены больные бешенством животные.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Неблагополучный пункт - населенный пункт или часть крупного населенного пункта, отдельная животноводческая ферма, фермерское хозяйство, пастбище, лесной массив, на территории которых выявлен эпизоотический очаг бешенства. В угрожаемую зону входят населенные пункты, животноводческие хозяйства, пастбища, охотничьи угодья и другие территории, где существует угроза заноса бешенства или активизации природных очагов болезни.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Эпидемическим очагом называют эпизоотический очаг, в котором возникли заболевания людей.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t>4. Профилактика бешенства животных и человека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4.1. Руководители животноводческих хозяйств, предприятий, учреждений, организаций и граждане-владельцы животных обязаны: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соблюдать установленные местной администрацией правила содержания собак, кошек, пушных зверей и хищных животных;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регистрировать принадлежащих им собак в порядке, устанавливаемом местной администрацией;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не допускать собак, не привитых против бешенства, в личные подворья, на фермы, в стада, отары и табуны;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</w:t>
      </w:r>
      <w:r>
        <w:lastRenderedPageBreak/>
        <w:t>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4.2. 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карантинирования под наблюдением специалистов в течение 10 дней.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4.3.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4.4. Результаты наблюдения за карантинированным животным регистрируют в специальном журнале и в письменном виде сообщают учреждению, где прививают пострадавшего человека, и в центр санэпиднадзора по месту жительства пострадавшего.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4.5. По окончании срока карантинирования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4.6. Порядок содержания, регистрации и учета собак и кошек в населенных пунктах определяет местная администрация. Специалисты ветеринарной и санитарно-эпидемиологической служб контролируют соблюдение этого порядка.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4.7. Правила содержания обязательно предусматривают, что служебные собаки вне территории хозяйств (предприятий,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4.8. Собаки, находящиеся на улицах и в иных общественных местах без сопровождающего лица, и безнадзорные кошки подлежат отлову.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4.9. Порядок отлова этих животных, их содержания и использования устанавливает местная администрация.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4.10. Органы коммунального хозяйства и жилищно-эксплуатационные организации, администрация рынков, мясои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помещения.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4.11. Продажа, покупка и вывоз собак за пределы области (края, республики) разрешается при наличии ветеринарного свидетельства с отметкой о вакцинации собаки против бешенства.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lastRenderedPageBreak/>
        <w:t>4.12.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регулировать численность диких хищных животных, проводить отстрел бродячих собак и кошек, браконьерствующих в охотничьих угодьях;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при проверке путевок и охотничьих билетов у охотников охотничья инспекция охраны природы и егерская служба обязаны проверять регистрационные удостоверения собак, свидетельствующие о прививке против бешенства; невакцинированных собак к охоте не допускают.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4.13. 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прививках.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4.14. В зонах стационарного неблагополучия по бешенству диких хищников проводят плановую профилактическую вакцинацию сельскохозяйственных животных (прежде всего - крупного рогатого скота), подвергающихся риску заражения. При наличии хозяйственных возможностей регулярно повторяют кампании оральной иммунизации диких хищников против бешенства.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t>5. Мероприятия при заболевании животных бешенством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5.1. Диагноз "бешенство" ставят на основании комплекса эпизоотологических, клинических, патологоанатомических данных и результатов лабораторных исследований.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5.2. Для исследования на бешенство в лабораторию направляют свежий труп или голову мелких животных, а от крупных - голову или головной мозг.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5.3. Лабораторные исследования на бешенство проводят немедленно. О результатах исследования сообщают ветеринарному учреждению или ветеринарному специалисту, направившему биоматериал в лабораторию, и главному государственному ветеринарному инспектору района (города).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5.4. Главный государственный ветеринарный инспектор района (города) при получении информации о выявлении случая бешенства у животных обязан: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немедленно сообщить о заболевании животных территориальному центру госсанэпиднадзора, главным государственным ветеринарным инспекторам соседних районов и вышестоящему ветеринарному органу;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lastRenderedPageBreak/>
        <w:t>- совместно с представителем службы госсанэпиднадзора выехать на место, провести эпизоотолого-эпидемиологическое обследование эпизоотического очага и неблагополучного пункта, определить границы угрожаемой зоны и разработать план мероприятий по ликвидации эпизоотического очага и предупреждению новых случаев болезни;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оформить материалы по установлению карантина и внести их для утверждения в органы местной администрации.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5.5. По условиям карантина в неблагополучных по бешенству населенных пунктах не допускается проведение выставок собак и кошек, выводок и натаски собак. Прекращается торговля домашними животными, запрещается вывоз собак и кошек за пределы неблагополучного пункта и отлов (для вывоза в зоопарки, с целью расселения в других районах и т.д.) диких животных на карантинированной территории и в угрожаемой зоне.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5.6. Специалисты ветеринарной и санитарно-эпидемиологической служб организуют в неблагополучных по бешенству пунктах следующие мероприятия: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проводят среди населения разъяснительную работу об опасности заболевания бешенством и мерах его предупреждения;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организуют подворный (поквартирный) обход неблагополучного населенного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умерщвляют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трупы умерщвленных и павших от бешенства животных сжигают или утилизируют на предприятиях по производству мясокостной муки. Допускается захоронение на скотомогильниках. Снятие шкур с трупов запрещается;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при выявлении случаев бешенства диких животных совместно с органами охраны природы и охотничьего хозяйства принимают все доступные меры (отстрел, отлов, затравка в норах) к снижению численности диких хищников, независимо от сроков охоты, установленных в данной местности.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5.7. В эпизоотическом очаге бешенства устанавливают постоянное наблюдение за группой животных (ферма, стадо, гурт, отара, табун), из которой выделены больные или подозрительные по заболеванию бешенством. Этих животных осматривают не реже трех раз в день и подвергают вынужденным прививкам антирабической вакцины в соответствии с наставлением по ее применению. После прививок обязательна 60-дневная изоляция животных.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5.8. Клинически здоровых животных, покусанных дикими хищниками или собаками, разрешается, независимо от прививок против бешенства, убивать на мясо.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5.9. Убой производится на месте, в хозяйстве, полученная продукция используется на общих основаниях.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5.10. Молоко клинически здоровых животных неблагополучной по бешенству фермы (гурта, стада, отары, табуна) разрешается, независимо от проведенных прививок против </w:t>
      </w:r>
      <w:r>
        <w:lastRenderedPageBreak/>
        <w:t>бешенства, использовать в пищу людям или в корм животным после пастеризации при 80 - 85 °C в течение 30 минут или кипячения в течение 5 минут.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5.11. 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ветеринарном свидетельстве о том, что она подлежит дезинфекции в соответствии с действующей "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по дезинфекции сырья животного происхождения и предприятий по его заготовке, хранению и переработке".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5.12. Места, где находились животные, больные и подозрительные по заболеванию бешенством, предметы ухода за животными, одежду и другие вещи, загрязненные слюной и другими выделениями больных бешенством животных, подвергают дезинфекции в соответствии с действующей "</w:t>
      </w:r>
      <w:hyperlink r:id="rId19" w:history="1">
        <w:r>
          <w:rPr>
            <w:color w:val="0000FF"/>
          </w:rPr>
          <w:t>Инструкцией</w:t>
        </w:r>
      </w:hyperlink>
      <w:r>
        <w:t xml:space="preserve"> по проведению ветеринарной дезинфекции объектов животноводства".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5.13. Карантин снимают решением органов местной администрации (на основе совместного представления главного ветеринарного врача района или города и руководителя территориального центра госсанэпиднадзора) по истечении двух месяцев со дня последнего случая заболевания животных бешенством при условии выполнения запланированных противоэпизоотических и профилактических мероприятий.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jc w:val="center"/>
        <w:outlineLvl w:val="0"/>
      </w:pPr>
      <w:r>
        <w:t>6. Противоэпидемические мероприятия</w:t>
      </w:r>
    </w:p>
    <w:p w:rsidR="00F37046" w:rsidRDefault="00F37046" w:rsidP="00F37046">
      <w:pPr>
        <w:pStyle w:val="ConsPlusNormal"/>
      </w:pPr>
    </w:p>
    <w:p w:rsidR="00F37046" w:rsidRDefault="00F37046" w:rsidP="00F37046">
      <w:pPr>
        <w:pStyle w:val="ConsPlusNormal"/>
        <w:ind w:firstLine="540"/>
        <w:jc w:val="both"/>
      </w:pPr>
      <w:r>
        <w:t>6.1. Лица, травмированные или ослюненные больным бешенством или подозрительным на это заболевание животным, считаются лицами, подвергшимися риску инфицирования вирусом бешенства.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6.2. Медицинские работники, выявившие лиц, подвергшихся риску инфицирования вирусом бешенства, обязаны оперативно сообщить о них (экстренное извещение, телефонограмма и т.п.) в территориальный ЦГСЭН.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6.3. Центр государственного санитарно-эпидемиологического надзора обязан на основании оперативного сообщения из больничного, амбулаторно-поликлинического учреждения или травматологического пункта (кабинета), хирургического кабинета о каждом случае обращения по поводу каждого случая о риске инфицирования вирусом бешенства: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- зарегистрировать пострадавшего в журнале </w:t>
      </w:r>
      <w:hyperlink r:id="rId20" w:history="1">
        <w:r>
          <w:rPr>
            <w:color w:val="0000FF"/>
          </w:rPr>
          <w:t>(ф. 060У)</w:t>
        </w:r>
      </w:hyperlink>
      <w:r>
        <w:t>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немедленно провести расследование такого случая с заполнением "Карты эпизоотолого-эпидемиологического обследования очага зоонозного заболевания" (ф. 391-У);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информировать главного государственного ветеринарного инспектора района (города) об известных животных, нанесших повреждение, с целью установления наблюдения и карантинирования последних;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- выявить круг лиц, подвергшихся риску инфицирования вирусом бешенства и нуждающихся в лечебно-профилактической иммунизации, и направлять их в травматологический пункт (кабинет), а при отсутствии последнего - в хирургический кабинет.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 xml:space="preserve">6.4. Лица, подвергшиеся риску инфицирования вирусом бешенства, проходят курс </w:t>
      </w:r>
      <w:r>
        <w:lastRenderedPageBreak/>
        <w:t>лечебно-профилактической иммунизации в соответствии с нормативно-инструктивными документами ГКСЭН РФ и Минздравмедпрома РФ.</w:t>
      </w:r>
    </w:p>
    <w:p w:rsidR="00F37046" w:rsidRDefault="00F37046" w:rsidP="00F37046">
      <w:pPr>
        <w:pStyle w:val="ConsPlusNormal"/>
        <w:spacing w:before="240"/>
        <w:ind w:firstLine="540"/>
        <w:jc w:val="both"/>
      </w:pPr>
      <w:r>
        <w:t>6.5. Лица, больные бешенством, подвергаются госпитализации.</w:t>
      </w:r>
    </w:p>
    <w:p w:rsidR="00873FDD" w:rsidRDefault="00873FDD">
      <w:bookmarkStart w:id="0" w:name="_GoBack"/>
      <w:bookmarkEnd w:id="0"/>
    </w:p>
    <w:sectPr w:rsidR="0087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46"/>
    <w:rsid w:val="006C4922"/>
    <w:rsid w:val="00873FDD"/>
    <w:rsid w:val="00F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7833-19D2-45DD-A6D6-0885FA4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04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7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357&amp;date=01.02.2021&amp;demo=1&amp;dst=100007&amp;fld=134" TargetMode="External"/><Relationship Id="rId13" Type="http://schemas.openxmlformats.org/officeDocument/2006/relationships/hyperlink" Target="https://login.consultant.ru/link/?req=doc&amp;base=LAW&amp;n=370357&amp;date=01.02.2021&amp;demo=1" TargetMode="External"/><Relationship Id="rId18" Type="http://schemas.openxmlformats.org/officeDocument/2006/relationships/hyperlink" Target="https://login.consultant.ru/link/?req=doc&amp;base=OTN&amp;n=14531&amp;date=01.02.2021&amp;demo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8443&amp;date=01.02.2021&amp;demo=1&amp;dst=100149&amp;fld=134" TargetMode="External"/><Relationship Id="rId12" Type="http://schemas.openxmlformats.org/officeDocument/2006/relationships/hyperlink" Target="https://login.consultant.ru/link/?req=doc&amp;base=LAW&amp;n=122942&amp;date=01.02.2021&amp;demo=1" TargetMode="External"/><Relationship Id="rId17" Type="http://schemas.openxmlformats.org/officeDocument/2006/relationships/hyperlink" Target="https://login.consultant.ru/link/?req=doc&amp;base=OTN&amp;n=21749&amp;date=01.02.2021&amp;dem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4417&amp;date=01.02.2021&amp;demo=1" TargetMode="External"/><Relationship Id="rId20" Type="http://schemas.openxmlformats.org/officeDocument/2006/relationships/hyperlink" Target="https://login.consultant.ru/link/?req=doc&amp;base=ESU&amp;n=31689&amp;date=01.02.2021&amp;demo=1&amp;dst=10104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443&amp;date=01.02.2021&amp;demo=1&amp;dst=100020&amp;fld=134" TargetMode="External"/><Relationship Id="rId11" Type="http://schemas.openxmlformats.org/officeDocument/2006/relationships/hyperlink" Target="https://login.consultant.ru/link/?req=doc&amp;base=LAW&amp;n=8443&amp;date=01.02.2021&amp;demo=1" TargetMode="External"/><Relationship Id="rId5" Type="http://schemas.openxmlformats.org/officeDocument/2006/relationships/hyperlink" Target="https://login.consultant.ru/link/?req=doc&amp;base=OTN&amp;n=17271&amp;date=01.02.2021&amp;demo=1" TargetMode="External"/><Relationship Id="rId15" Type="http://schemas.openxmlformats.org/officeDocument/2006/relationships/hyperlink" Target="https://login.consultant.ru/link/?req=doc&amp;base=ESU&amp;n=44994&amp;date=01.02.2021&amp;demo=1" TargetMode="External"/><Relationship Id="rId10" Type="http://schemas.openxmlformats.org/officeDocument/2006/relationships/hyperlink" Target="https://login.consultant.ru/link/?req=doc&amp;base=LAW&amp;n=370357&amp;date=01.02.2021&amp;demo=1&amp;dst=100143&amp;fld=134" TargetMode="External"/><Relationship Id="rId19" Type="http://schemas.openxmlformats.org/officeDocument/2006/relationships/hyperlink" Target="https://login.consultant.ru/link/?req=doc&amp;base=OTN&amp;n=21749&amp;date=01.02.2021&amp;demo=1" TargetMode="External"/><Relationship Id="rId4" Type="http://schemas.openxmlformats.org/officeDocument/2006/relationships/hyperlink" Target="https://login.consultant.ru/link/?req=doc&amp;base=EXP&amp;n=485128&amp;date=01.02.2021&amp;demo=1&amp;dst=100005&amp;fld=134" TargetMode="External"/><Relationship Id="rId9" Type="http://schemas.openxmlformats.org/officeDocument/2006/relationships/hyperlink" Target="https://login.consultant.ru/link/?req=doc&amp;base=LAW&amp;n=370357&amp;date=01.02.2021&amp;demo=1&amp;dst=5&amp;fld=134" TargetMode="External"/><Relationship Id="rId14" Type="http://schemas.openxmlformats.org/officeDocument/2006/relationships/hyperlink" Target="https://login.consultant.ru/link/?req=doc&amp;base=OTN&amp;n=12867&amp;date=01.02.2021&amp;demo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УпраВет</dc:creator>
  <cp:keywords/>
  <dc:description/>
  <cp:lastModifiedBy>УпраВет</cp:lastModifiedBy>
  <cp:revision>1</cp:revision>
  <dcterms:created xsi:type="dcterms:W3CDTF">2021-02-04T14:22:00Z</dcterms:created>
  <dcterms:modified xsi:type="dcterms:W3CDTF">2021-02-04T14:22:00Z</dcterms:modified>
</cp:coreProperties>
</file>