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A454D" w:rsidRPr="00FA454D" w:rsidRDefault="00FA454D" w:rsidP="00FA4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4D">
        <w:rPr>
          <w:rFonts w:ascii="Times New Roman" w:hAnsi="Times New Roman" w:cs="Times New Roman"/>
          <w:b/>
          <w:sz w:val="28"/>
          <w:szCs w:val="28"/>
        </w:rPr>
        <w:t>Кадастровая палата участвует в реализации целевых моделей по повышению инвестиционной привлекательности региона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По распоряжению Правительства Российской Федерации утверждены 12 целевых моделей упрощения процедур ведения бизнеса и повышения инвестиционной привлекательности субъектов Российской Федерации. Кадастровая палата приняла активное участие в разработке двух целевых моделей по кадастровому учету и регистрации права собственности земельных участков и объектов недвижимого имущества, где учтены все шаги, с которыми предприниматели сталкиваются при приобретении и оформлении недвижимого имущества, а также основные потребности бизнеса.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Целевая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на сокращение сроков постановки объектов недвижимости на государственный кадастровый учет. Большое внимание при ее реализации уделяется работе по внесению в Единый государственный реестр недвижимости (ЕГРН) сведений о границах.</w:t>
      </w:r>
      <w:r w:rsidRPr="00FA454D">
        <w:rPr>
          <w:sz w:val="28"/>
          <w:szCs w:val="28"/>
        </w:rPr>
        <w:t xml:space="preserve"> 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Например, по состоянию на 1 июня 2017 года в ЕГРН внесены сведения о 98% границ муниципальных образований, 12% границ населенных пунктов и 100% границ между субъектами Российской Федерации от общего количества соответствующих границ.</w:t>
      </w:r>
      <w:r w:rsidRPr="00FA454D">
        <w:rPr>
          <w:sz w:val="28"/>
          <w:szCs w:val="28"/>
        </w:rPr>
        <w:t xml:space="preserve"> </w:t>
      </w:r>
      <w:r w:rsidRPr="00FA454D">
        <w:rPr>
          <w:rFonts w:ascii="Times New Roman" w:hAnsi="Times New Roman" w:cs="Times New Roman"/>
          <w:sz w:val="28"/>
          <w:szCs w:val="28"/>
        </w:rPr>
        <w:t>Кроме того проводятся работы по установлению границ объектов недвижимости водного, лесного фондов и земельных участков под объектами культурного наследия.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 xml:space="preserve">Реализация целевых моделей в учетно-регистрационной сфере осуществляется при непосредственном взаимодействии Кадастровой палаты с Управлением </w:t>
      </w:r>
      <w:proofErr w:type="spellStart"/>
      <w:r w:rsidRPr="00FA45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454D">
        <w:rPr>
          <w:rFonts w:ascii="Times New Roman" w:hAnsi="Times New Roman" w:cs="Times New Roman"/>
          <w:sz w:val="28"/>
          <w:szCs w:val="28"/>
        </w:rPr>
        <w:t xml:space="preserve"> и региональными органами власти. Совместные усилия структур направлены на снижение административных барьеров, развитию бесконтактных технологий - увеличение доли услуг, оказанных в электронном виде и через сеть МФЦ.</w:t>
      </w:r>
      <w:bookmarkStart w:id="0" w:name="_GoBack"/>
      <w:bookmarkEnd w:id="0"/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lastRenderedPageBreak/>
        <w:t>Так за 5 месяцев текущего года в Филиал поступило 81% запросов о предоставлении сведений из Единого государственного реестра недвижимости в электронном виде от общего количества. Доля запросов принятых специалистами МФЦ на бумажных носителях составляет 72,2%.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Кроме того принимаются меры по снижению количества отказов и приостановлений. По итогам прошлого года доля приостановлений и отказов в осуществлении государственного кадастрового учета составила 19,7% и 12,2% соответственно.</w:t>
      </w:r>
    </w:p>
    <w:p w:rsidR="009A4867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Таким образом, реализация целевых моделей на территории Республики Бурятия, позволит в дальнейшем улучшать эти показатели и повышать инвестиционную привлекательность региона.</w:t>
      </w:r>
    </w:p>
    <w:p w:rsidR="00D755EE" w:rsidRPr="00FA454D" w:rsidRDefault="00D755EE" w:rsidP="00D755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54D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FA454D" w:rsidRDefault="00D755EE" w:rsidP="00D755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54D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C4" w:rsidRDefault="00F21EC4" w:rsidP="000F6087">
      <w:pPr>
        <w:spacing w:after="0" w:line="240" w:lineRule="auto"/>
      </w:pPr>
      <w:r>
        <w:separator/>
      </w:r>
    </w:p>
  </w:endnote>
  <w:endnote w:type="continuationSeparator" w:id="0">
    <w:p w:rsidR="00F21EC4" w:rsidRDefault="00F21EC4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C4" w:rsidRDefault="00F21EC4" w:rsidP="000F6087">
      <w:pPr>
        <w:spacing w:after="0" w:line="240" w:lineRule="auto"/>
      </w:pPr>
      <w:r>
        <w:separator/>
      </w:r>
    </w:p>
  </w:footnote>
  <w:footnote w:type="continuationSeparator" w:id="0">
    <w:p w:rsidR="00F21EC4" w:rsidRDefault="00F21EC4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820593"/>
    <w:rsid w:val="009A4867"/>
    <w:rsid w:val="009D375D"/>
    <w:rsid w:val="00C85841"/>
    <w:rsid w:val="00D755EE"/>
    <w:rsid w:val="00D85E64"/>
    <w:rsid w:val="00EC1911"/>
    <w:rsid w:val="00F162C0"/>
    <w:rsid w:val="00F21EC4"/>
    <w:rsid w:val="00F25E96"/>
    <w:rsid w:val="00F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2017-06-07T07:46:00Z</dcterms:modified>
</cp:coreProperties>
</file>